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rPr>
      </w:pPr>
    </w:p>
    <w:p>
      <w:pPr>
        <w:jc w:val="center"/>
        <w:rPr>
          <w:rFonts w:hint="eastAsia"/>
          <w:b/>
        </w:rPr>
      </w:pPr>
      <w:r>
        <w:rPr>
          <w:rFonts w:hint="eastAsia"/>
          <w:b/>
        </w:rPr>
        <w:t>胸膜肺炎放线杆菌PCR检测试剂盒说明书</w:t>
      </w:r>
    </w:p>
    <w:p>
      <w:pPr>
        <w:rPr>
          <w:rFonts w:hint="eastAsia"/>
        </w:rPr>
      </w:pPr>
      <w:bookmarkStart w:id="0" w:name="_GoBack"/>
      <w:bookmarkEnd w:id="0"/>
    </w:p>
    <w:p>
      <w:r>
        <w:rPr>
          <w:rFonts w:hint="eastAsia"/>
        </w:rPr>
        <w:t>产品名称:胸膜肺炎放线杆菌PCR检测试剂盒</w:t>
      </w:r>
    </w:p>
    <w:p>
      <w:pPr>
        <w:rPr>
          <w:rFonts w:hint="eastAsia"/>
        </w:rPr>
      </w:pPr>
      <w:r>
        <w:rPr>
          <w:rFonts w:hint="eastAsia"/>
        </w:rPr>
        <w:t>英文名称:Actinobacillus pleuropneumoniaePCR</w:t>
      </w:r>
    </w:p>
    <w:p>
      <w:pPr>
        <w:rPr>
          <w:rFonts w:hint="eastAsia"/>
        </w:rPr>
      </w:pPr>
      <w:r>
        <w:rPr>
          <w:rFonts w:hint="eastAsia"/>
          <w:b/>
        </w:rPr>
        <w:t>技术特点</w:t>
      </w:r>
      <w:r>
        <w:rPr>
          <w:rFonts w:hint="eastAsia"/>
        </w:rPr>
        <w:t>：</w:t>
      </w:r>
    </w:p>
    <w:p>
      <w:pPr>
        <w:rPr>
          <w:rFonts w:hint="eastAsia"/>
        </w:rPr>
      </w:pPr>
      <w:r>
        <w:rPr>
          <w:rFonts w:hint="eastAsia"/>
        </w:rPr>
        <w:t>1胸膜肺炎放线杆菌PCR检测试剂盒在哪里有卖准确可靠，临床双盲对照试验＞1000例，结果与金标准测序法比对，结果*性大于99%。</w:t>
      </w:r>
    </w:p>
    <w:p>
      <w:pPr>
        <w:rPr>
          <w:rFonts w:hint="eastAsia"/>
        </w:rPr>
      </w:pPr>
      <w:r>
        <w:rPr>
          <w:rFonts w:hint="eastAsia"/>
        </w:rPr>
        <w:t>2高灵敏：可检测低至10ng的人基因组DNA。</w:t>
      </w:r>
    </w:p>
    <w:p>
      <w:pPr>
        <w:rPr>
          <w:rFonts w:hint="eastAsia"/>
        </w:rPr>
      </w:pPr>
      <w:r>
        <w:rPr>
          <w:rFonts w:hint="eastAsia"/>
        </w:rPr>
        <w:t>3快速：整个检测流程只需3小时。</w:t>
      </w:r>
    </w:p>
    <w:p>
      <w:pPr>
        <w:rPr>
          <w:rFonts w:hint="eastAsia"/>
        </w:rPr>
      </w:pPr>
      <w:r>
        <w:rPr>
          <w:rFonts w:hint="eastAsia"/>
        </w:rPr>
        <w:t>4产品仅用于科研简便：试剂盒提供预混好的试剂，使体系配置操作简便。</w:t>
      </w:r>
    </w:p>
    <w:p>
      <w:pPr>
        <w:rPr>
          <w:rFonts w:hint="eastAsia"/>
        </w:rPr>
      </w:pPr>
      <w:r>
        <w:rPr>
          <w:rFonts w:hint="eastAsia"/>
        </w:rPr>
        <w:t>5防污染</w:t>
      </w:r>
    </w:p>
    <w:p>
      <w:pPr>
        <w:rPr>
          <w:rFonts w:hint="eastAsia"/>
        </w:rPr>
      </w:pPr>
      <w:r>
        <w:rPr>
          <w:rFonts w:hint="eastAsia"/>
        </w:rPr>
        <w:t>6高特异性：双重特异性组成，保证检测结果的特异性和准确性引物与DNA互补链结合必需完全配对，才能延伸。探针特异性与所检测基因的PCR产物配对，在延伸中产生荧光。</w:t>
      </w:r>
    </w:p>
    <w:p>
      <w:pPr>
        <w:rPr>
          <w:rFonts w:hint="eastAsia"/>
        </w:rPr>
      </w:pPr>
      <w:r>
        <w:rPr>
          <w:rFonts w:hint="eastAsia"/>
          <w:b/>
        </w:rPr>
        <w:t>产品及特点</w:t>
      </w:r>
      <w:r>
        <w:rPr>
          <w:rFonts w:hint="eastAsia"/>
        </w:rPr>
        <w:t>：</w:t>
      </w:r>
    </w:p>
    <w:p>
      <w:pPr>
        <w:rPr>
          <w:rFonts w:hint="eastAsia"/>
        </w:rPr>
      </w:pPr>
      <w:r>
        <w:rPr>
          <w:rFonts w:hint="eastAsia"/>
        </w:rPr>
        <w:t>1. 即开即用，用户只需要提供放线杆菌样品。</w:t>
      </w:r>
    </w:p>
    <w:p>
      <w:pPr>
        <w:rPr>
          <w:rFonts w:hint="eastAsia"/>
        </w:rPr>
      </w:pPr>
      <w:r>
        <w:rPr>
          <w:rFonts w:hint="eastAsia"/>
        </w:rPr>
        <w:t>2. 根据伴放线放线杆菌保守序列设计的专一性引物，与相关病毒无交叉反应。</w:t>
      </w:r>
    </w:p>
    <w:p>
      <w:pPr>
        <w:rPr>
          <w:rFonts w:hint="eastAsia"/>
        </w:rPr>
      </w:pPr>
      <w:r>
        <w:rPr>
          <w:rFonts w:hint="eastAsia"/>
        </w:rPr>
        <w:t>3. 灵敏度可以达到几百拷贝/反应。</w:t>
      </w:r>
    </w:p>
    <w:p>
      <w:pPr>
        <w:rPr>
          <w:rFonts w:hint="eastAsia"/>
        </w:rPr>
      </w:pPr>
      <w:r>
        <w:rPr>
          <w:rFonts w:hint="eastAsia"/>
        </w:rPr>
        <w:t>4. 一管式荧光定量PCR检测，避免后续污染。</w:t>
      </w:r>
    </w:p>
    <w:p>
      <w:pPr>
        <w:rPr>
          <w:rFonts w:hint="eastAsia"/>
        </w:rPr>
      </w:pPr>
      <w:r>
        <w:rPr>
          <w:rFonts w:hint="eastAsia"/>
        </w:rPr>
        <w:t>5. 本试剂盒足够50次20μL反应体系的荧光定量PCR。</w:t>
      </w:r>
    </w:p>
    <w:p>
      <w:pPr>
        <w:pStyle w:val="2"/>
        <w:shd w:val="clear" w:color="auto" w:fill="FFFFFF"/>
        <w:spacing w:before="0" w:beforeAutospacing="0" w:after="0" w:afterAutospacing="0"/>
        <w:rPr>
          <w:rFonts w:ascii="Helvetica" w:hAnsi="Helvetica" w:cs="Helvetica"/>
          <w:color w:val="000000"/>
        </w:rPr>
      </w:pPr>
      <w:r>
        <w:rPr>
          <w:rFonts w:ascii="Helvetica" w:hAnsi="Helvetica" w:cs="Helvetica"/>
          <w:b/>
          <w:bCs/>
          <w:color w:val="000000"/>
        </w:rPr>
        <w:t>组成及试剂配制:</w:t>
      </w:r>
    </w:p>
    <w:p>
      <w:pPr>
        <w:pStyle w:val="2"/>
        <w:shd w:val="clear" w:color="auto" w:fill="FFFFFF"/>
        <w:spacing w:before="0" w:beforeAutospacing="0" w:after="0" w:afterAutospacing="0"/>
        <w:rPr>
          <w:rFonts w:ascii="Helvetica" w:hAnsi="Helvetica" w:cs="Helvetica"/>
          <w:color w:val="000000"/>
        </w:rPr>
      </w:pPr>
      <w:r>
        <w:rPr>
          <w:rFonts w:ascii="Helvetica" w:hAnsi="Helvetica" w:cs="Helvetica"/>
          <w:color w:val="000000"/>
        </w:rPr>
        <w:t>1、酶标板：一块（96孔）</w:t>
      </w:r>
    </w:p>
    <w:p>
      <w:pPr>
        <w:pStyle w:val="2"/>
        <w:shd w:val="clear" w:color="auto" w:fill="FFFFFF"/>
        <w:spacing w:before="0" w:beforeAutospacing="0" w:after="0" w:afterAutospacing="0"/>
        <w:rPr>
          <w:rFonts w:ascii="Helvetica" w:hAnsi="Helvetica" w:cs="Helvetica"/>
          <w:color w:val="000000"/>
        </w:rPr>
      </w:pPr>
      <w:r>
        <w:rPr>
          <w:rFonts w:ascii="Helvetica" w:hAnsi="Helvetica" w:cs="Helvetica"/>
          <w:color w:val="000000"/>
        </w:rPr>
        <w:t>2、 标准品（冻干品）： 2瓶，请临用前15分钟内配制。每瓶以样品稀释液稀释至0.5ml，盖好后室温静置大约10分钟，同时反复颠倒/搓动以助溶解，其浓度为200 U/L，然后做系列倍比稀释（注：不要直接在板中进行倍比稀释），分别配制成200 U/L，100 U/L，50 U/L，25 U/L，12.5 U/L，6.25 U/L，3.12 U/L，样品稀释液直接作为空白孔 0 U/L。如配制100 U/L标准品：取0.3ml （不要少于0.3ml ）200 U/L的上述标准品加入含有0.3ml样品稀释液的Eppendorf管中，混匀即可，其余浓度以此类推。</w:t>
      </w:r>
    </w:p>
    <w:p>
      <w:pPr>
        <w:pStyle w:val="2"/>
        <w:shd w:val="clear" w:color="auto" w:fill="FFFFFF"/>
        <w:spacing w:before="0" w:beforeAutospacing="0" w:after="0" w:afterAutospacing="0"/>
        <w:rPr>
          <w:rFonts w:ascii="Helvetica" w:hAnsi="Helvetica" w:cs="Helvetica"/>
          <w:color w:val="000000"/>
        </w:rPr>
      </w:pPr>
      <w:r>
        <w:rPr>
          <w:rFonts w:ascii="Helvetica" w:hAnsi="Helvetica" w:cs="Helvetica"/>
          <w:color w:val="000000"/>
        </w:rPr>
        <w:t>3、 样品稀释液：1×20ml。</w:t>
      </w:r>
    </w:p>
    <w:p>
      <w:pPr>
        <w:pStyle w:val="2"/>
        <w:shd w:val="clear" w:color="auto" w:fill="FFFFFF"/>
        <w:spacing w:before="0" w:beforeAutospacing="0" w:after="0" w:afterAutospacing="0"/>
        <w:rPr>
          <w:rFonts w:ascii="Helvetica" w:hAnsi="Helvetica" w:cs="Helvetica"/>
          <w:color w:val="000000"/>
        </w:rPr>
      </w:pPr>
      <w:r>
        <w:rPr>
          <w:rFonts w:ascii="Helvetica" w:hAnsi="Helvetica" w:cs="Helvetica"/>
          <w:color w:val="000000"/>
        </w:rPr>
        <w:t>4、 检测稀释液A：1×10ml。</w:t>
      </w:r>
    </w:p>
    <w:p>
      <w:pPr>
        <w:pStyle w:val="2"/>
        <w:shd w:val="clear" w:color="auto" w:fill="FFFFFF"/>
        <w:spacing w:before="0" w:beforeAutospacing="0" w:after="0" w:afterAutospacing="0"/>
        <w:rPr>
          <w:rFonts w:ascii="Helvetica" w:hAnsi="Helvetica" w:cs="Helvetica"/>
          <w:color w:val="000000"/>
        </w:rPr>
      </w:pPr>
      <w:r>
        <w:rPr>
          <w:rFonts w:ascii="Helvetica" w:hAnsi="Helvetica" w:cs="Helvetica"/>
          <w:color w:val="000000"/>
        </w:rPr>
        <w:t>5、 检测稀释液B：1×10ml。</w:t>
      </w:r>
    </w:p>
    <w:p>
      <w:pPr>
        <w:rPr>
          <w:rFonts w:hint="eastAsia"/>
          <w:b/>
        </w:rPr>
      </w:pPr>
    </w:p>
    <w:p>
      <w:pPr>
        <w:rPr>
          <w:rFonts w:hint="eastAsia"/>
        </w:rPr>
      </w:pPr>
      <w:r>
        <w:rPr>
          <w:rFonts w:hint="eastAsia"/>
        </w:rPr>
        <w:t>实验注意事项：</w:t>
      </w:r>
    </w:p>
    <w:p>
      <w:pPr>
        <w:rPr>
          <w:rFonts w:hint="eastAsia"/>
        </w:rPr>
      </w:pPr>
    </w:p>
    <w:p>
      <w:pPr>
        <w:rPr>
          <w:rFonts w:hint="eastAsia"/>
        </w:rPr>
      </w:pPr>
      <w:r>
        <w:rPr>
          <w:rFonts w:hint="eastAsia"/>
        </w:rPr>
        <w:t>1）RT-PCR可以检测组织、细胞、血液、细菌等很多材料，不同的样本有不同要求，实验前请充分沟通确认实验方案和样本情况；</w:t>
      </w:r>
    </w:p>
    <w:p>
      <w:pPr>
        <w:rPr>
          <w:rFonts w:hint="eastAsia"/>
        </w:rPr>
      </w:pPr>
    </w:p>
    <w:p>
      <w:pPr>
        <w:rPr>
          <w:rFonts w:hint="eastAsia"/>
        </w:rPr>
      </w:pPr>
      <w:r>
        <w:rPr>
          <w:rFonts w:hint="eastAsia"/>
        </w:rPr>
        <w:t>2）客户尽可能提供实验的背景信息、物种、基因准确的名称和ID号；</w:t>
      </w:r>
    </w:p>
    <w:p>
      <w:pPr>
        <w:rPr>
          <w:rFonts w:hint="eastAsia"/>
        </w:rPr>
      </w:pPr>
    </w:p>
    <w:p>
      <w:pPr>
        <w:rPr>
          <w:rFonts w:hint="eastAsia"/>
        </w:rPr>
      </w:pPr>
      <w:r>
        <w:rPr>
          <w:rFonts w:hint="eastAsia"/>
        </w:rPr>
        <w:t>3）客户尽量不要提供DNA或RNA样品。</w:t>
      </w:r>
    </w:p>
    <w:p>
      <w:pPr>
        <w:rPr>
          <w:rFonts w:hint="eastAsia"/>
        </w:rPr>
      </w:pPr>
    </w:p>
    <w:p>
      <w:pPr>
        <w:rPr>
          <w:rFonts w:hint="eastAsia"/>
        </w:rPr>
      </w:pPr>
      <w:r>
        <w:rPr>
          <w:rFonts w:hint="eastAsia"/>
        </w:rPr>
        <w:t>4）样本保存于液氮或干冰，也可以保存于Trizol液中。</w:t>
      </w:r>
    </w:p>
    <w:p>
      <w:pPr>
        <w:rPr>
          <w:rFonts w:hint="eastAsia"/>
        </w:rPr>
      </w:pPr>
    </w:p>
    <w:p>
      <w:pPr>
        <w:rPr>
          <w:rFonts w:hint="eastAsia"/>
        </w:rPr>
      </w:pPr>
      <w:r>
        <w:rPr>
          <w:rFonts w:hint="eastAsia"/>
        </w:rPr>
        <w:t>实时荧光定量PCR（quantitative real-time PCR，qPCR）是指在PCR反应体系中加入荧光基团，利用荧光信号积累实时监测整个PCR进程，*通过标准曲线对未知模板进行定量分析的方法。实时荧光定量PCR的化学原理包括探针类和非探针类两类，探针类是利用与靶细胞序列特异性杂交的探针来指示扩增产物的增加，非探针类是利用荧光染料或者特异性设计的引物来指示扩增的增加。运用该技术可以对DNA、RNA样品进行定量（包括*定量和相对定量）和定性分析。</w:t>
      </w:r>
    </w:p>
    <w:p>
      <w:pPr>
        <w:rPr>
          <w:rFonts w:hint="eastAsia"/>
        </w:rPr>
      </w:pPr>
    </w:p>
    <w:p>
      <w:pPr>
        <w:rPr>
          <w:rFonts w:hint="eastAsia"/>
        </w:rPr>
      </w:pPr>
      <w:r>
        <w:rPr>
          <w:rFonts w:hint="eastAsia"/>
        </w:rPr>
        <w:t>主要服务：DNA或RNA的*定量分析、基因表达差异分析、基因分型。</w:t>
      </w:r>
    </w:p>
    <w:p>
      <w:pPr>
        <w:rPr>
          <w:rFonts w:hint="eastAsia"/>
        </w:rPr>
      </w:pPr>
    </w:p>
    <w:p>
      <w:pPr>
        <w:rPr>
          <w:rFonts w:hint="eastAsia"/>
        </w:rPr>
      </w:pPr>
      <w:r>
        <w:rPr>
          <w:rFonts w:hint="eastAsia"/>
        </w:rPr>
        <w:t>主要技术：引物设计、RNA提取、cDNA合成、qPCR。</w:t>
      </w:r>
    </w:p>
    <w:p>
      <w:pPr>
        <w:rPr>
          <w:rFonts w:hint="eastAsia"/>
        </w:rPr>
      </w:pPr>
    </w:p>
    <w:p>
      <w:pPr>
        <w:rPr>
          <w:rFonts w:hint="eastAsia"/>
        </w:rPr>
      </w:pPr>
      <w:r>
        <w:rPr>
          <w:rFonts w:hint="eastAsia"/>
        </w:rPr>
        <w:t>反应五要素：</w:t>
      </w:r>
    </w:p>
    <w:p>
      <w:pPr>
        <w:rPr>
          <w:rFonts w:hint="eastAsia"/>
        </w:rPr>
      </w:pPr>
    </w:p>
    <w:p>
      <w:pPr>
        <w:rPr>
          <w:rFonts w:hint="eastAsia"/>
        </w:rPr>
      </w:pPr>
      <w:r>
        <w:rPr>
          <w:rFonts w:hint="eastAsia"/>
        </w:rPr>
        <w:t>参加PCR反应的物质主要有五种即引物、酶、dNTP、模板和Mg2+</w:t>
      </w:r>
    </w:p>
    <w:p>
      <w:pPr>
        <w:rPr>
          <w:rFonts w:hint="eastAsia"/>
        </w:rPr>
      </w:pPr>
    </w:p>
    <w:p>
      <w:pPr>
        <w:rPr>
          <w:rFonts w:hint="eastAsia"/>
        </w:rPr>
      </w:pPr>
      <w:r>
        <w:rPr>
          <w:rFonts w:hint="eastAsia"/>
        </w:rPr>
        <w:t>引物：引物是PCR特异性反应的关键，PCR 产物的特异性取决于引物与模板DNA互补的程度。理论上，只要知道任何一段模板DNA序列， 就能按其设计互补的寡核苷酸链做引物，利用PCR就可将模板DNA在体外大量扩增。设计引物应遵循以下原则：</w:t>
      </w:r>
    </w:p>
    <w:p>
      <w:pPr>
        <w:rPr>
          <w:rFonts w:hint="eastAsia"/>
        </w:rPr>
      </w:pPr>
    </w:p>
    <w:p>
      <w:pPr>
        <w:rPr>
          <w:rFonts w:hint="eastAsia"/>
        </w:rPr>
      </w:pPr>
      <w:r>
        <w:rPr>
          <w:rFonts w:hint="eastAsia"/>
        </w:rPr>
        <w:t>①引物长度： 15-30bp，常用为20bp左右。</w:t>
      </w:r>
    </w:p>
    <w:p>
      <w:pPr>
        <w:rPr>
          <w:rFonts w:hint="eastAsia"/>
        </w:rPr>
      </w:pPr>
    </w:p>
    <w:p>
      <w:pPr>
        <w:rPr>
          <w:rFonts w:hint="eastAsia"/>
        </w:rPr>
      </w:pPr>
      <w:r>
        <w:rPr>
          <w:rFonts w:hint="eastAsia"/>
        </w:rPr>
        <w:t>②引物扩增跨度： 以200-500bp为宜，特定条件下可扩增长至10kb的片段。</w:t>
      </w:r>
    </w:p>
    <w:p>
      <w:pPr>
        <w:rPr>
          <w:rFonts w:hint="eastAsia"/>
        </w:rPr>
      </w:pPr>
    </w:p>
    <w:p>
      <w:pPr>
        <w:rPr>
          <w:rFonts w:hint="eastAsia"/>
        </w:rPr>
      </w:pPr>
      <w:r>
        <w:rPr>
          <w:rFonts w:hint="eastAsia"/>
        </w:rPr>
        <w:t>③引物碱基：G+C含量以40-60%为宜，G+C太少扩增效果不佳，G+C过多易出现非特异条带。ATGC*随机分布，避免5个以上的嘌呤或嘧啶核苷酸的成串排列。</w:t>
      </w:r>
    </w:p>
    <w:p>
      <w:pPr>
        <w:rPr>
          <w:rFonts w:hint="eastAsia"/>
        </w:rPr>
      </w:pPr>
    </w:p>
    <w:p>
      <w:pPr>
        <w:rPr>
          <w:rFonts w:hint="eastAsia"/>
        </w:rPr>
      </w:pPr>
      <w:r>
        <w:rPr>
          <w:rFonts w:hint="eastAsia"/>
        </w:rPr>
        <w:t>④避免引物内部出现二级结构，避免两条引物间互补，特别是3'端的互补，否则会形成引物二聚体，产生非特异的扩增条带。</w:t>
      </w:r>
    </w:p>
    <w:p>
      <w:pPr>
        <w:rPr>
          <w:rFonts w:hint="eastAsia"/>
        </w:rPr>
      </w:pPr>
    </w:p>
    <w:p>
      <w:pPr>
        <w:rPr>
          <w:rFonts w:hint="eastAsia"/>
        </w:rPr>
      </w:pPr>
      <w:r>
        <w:rPr>
          <w:rFonts w:hint="eastAsia"/>
        </w:rPr>
        <w:t>⑤引物3'端的碱基，特别是最末及倒数第二个碱基，应严格要求配对，以避免因末端碱基不配对而导致PCR失败。</w:t>
      </w:r>
    </w:p>
    <w:p>
      <w:pPr>
        <w:rPr>
          <w:rFonts w:hint="eastAsia"/>
        </w:rPr>
      </w:pPr>
    </w:p>
    <w:p>
      <w:pPr>
        <w:rPr>
          <w:rFonts w:hint="eastAsia"/>
        </w:rPr>
      </w:pPr>
      <w:r>
        <w:rPr>
          <w:rFonts w:hint="eastAsia"/>
        </w:rPr>
        <w:t>⑥引物中有或能加上合适的酶切位点， 被扩增的靶序列*有适宜的酶切位点， 这对酶切分析或分子克隆很有好处。</w:t>
      </w:r>
    </w:p>
    <w:p>
      <w:pPr>
        <w:rPr>
          <w:rFonts w:hint="eastAsia"/>
        </w:rPr>
      </w:pPr>
    </w:p>
    <w:p>
      <w:pPr>
        <w:rPr>
          <w:rFonts w:hint="eastAsia"/>
        </w:rPr>
      </w:pPr>
      <w:r>
        <w:rPr>
          <w:rFonts w:hint="eastAsia"/>
        </w:rPr>
        <w:t>⑦引物的特异性：引物应与核酸序列数据库的其它序列无明显同源性。</w:t>
      </w:r>
    </w:p>
    <w:p>
      <w:pPr>
        <w:rPr>
          <w:rFonts w:hint="eastAsia"/>
        </w:rPr>
      </w:pPr>
    </w:p>
    <w:p>
      <w:pPr>
        <w:rPr>
          <w:rFonts w:hint="eastAsia"/>
        </w:rPr>
      </w:pPr>
      <w:r>
        <w:rPr>
          <w:rFonts w:hint="eastAsia"/>
        </w:rPr>
        <w:t>引物量：每条引物的浓度0.1～1umol或10～100pmol，以*引物量产生所需要的结果为好，引物浓度偏高会引起错配和非特异性扩增，且可增加引物之间形成二聚体的机会。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08AB"/>
    <w:rsid w:val="007056E7"/>
    <w:rsid w:val="00CB08AB"/>
    <w:rsid w:val="026C2509"/>
    <w:rsid w:val="17FD59B3"/>
    <w:rsid w:val="74234288"/>
    <w:rsid w:val="7C966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364</Words>
  <Characters>2079</Characters>
  <Lines>17</Lines>
  <Paragraphs>4</Paragraphs>
  <TotalTime>16</TotalTime>
  <ScaleCrop>false</ScaleCrop>
  <LinksUpToDate>false</LinksUpToDate>
  <CharactersWithSpaces>2439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2020-05-14T08:54:00Z</dcterms:created>
  <dc:creator>Administrator</dc:creator>
  <cp:lastModifiedBy>Administrator</cp:lastModifiedBy>
  <dcterms:modified xsi:type="dcterms:W3CDTF">2020-05-27T07:23:41Z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